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sz w:val="32"/>
          <w:szCs w:val="32"/>
          <w:rtl w:val="0"/>
        </w:rPr>
        <w:t xml:space="preserve">Aksjonæravtale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FIRMANAVN AS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1. Partene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Denne aksjonæravtalen er inngått mellom FIRMANAVN AS, heretter kalt “Selskapet”, aksjonærene beskrevet i vedlegg 1, samt de aksjonærer som tiltrer etterpå i vedlegg 2.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Eiere av aksjer i Selskapet omtales i det følgende som “Aksjonær”, og samlet som “Aksjonærene”, og dette skal også gjelde for Aksjonærer som senere tiltrer denne Avtalen.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2. Styret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Styret skal bestå av ANTALL personer og velges av generalforsamlingen i henhold til aksjelovens saksbehandlingsregler.</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3. Overdragelse av aksjer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b w:val="1"/>
          <w:rtl w:val="0"/>
        </w:rPr>
        <w:t xml:space="preserve">3.1. Fortrinnsrett ved salg av aksjer</w:t>
      </w:r>
    </w:p>
    <w:p w:rsidR="00000000" w:rsidDel="00000000" w:rsidP="00000000" w:rsidRDefault="00000000" w:rsidRPr="00000000" w14:paraId="00000013">
      <w:pPr>
        <w:rPr/>
      </w:pPr>
      <w:r w:rsidDel="00000000" w:rsidR="00000000" w:rsidRPr="00000000">
        <w:rPr>
          <w:rtl w:val="0"/>
        </w:rPr>
        <w:t xml:space="preserve">Vi følger aksjeloven § 4-19, det vil si at eksisterende aksjonærer har fortrinnsrett ved salg av aksjer.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3.2. Inntreden av nye aksjonærer</w:t>
      </w:r>
    </w:p>
    <w:p w:rsidR="00000000" w:rsidDel="00000000" w:rsidP="00000000" w:rsidRDefault="00000000" w:rsidRPr="00000000" w14:paraId="00000016">
      <w:pPr>
        <w:rPr/>
      </w:pPr>
      <w:r w:rsidDel="00000000" w:rsidR="00000000" w:rsidRPr="00000000">
        <w:rPr>
          <w:rtl w:val="0"/>
        </w:rPr>
        <w:t xml:space="preserve">Alle som blir aksjonærer i Selskapet må inntre i denne avtalen.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3.3. Styrets rett til å nekte salg av aksjer</w:t>
      </w:r>
    </w:p>
    <w:p w:rsidR="00000000" w:rsidDel="00000000" w:rsidP="00000000" w:rsidRDefault="00000000" w:rsidRPr="00000000" w14:paraId="00000019">
      <w:pPr>
        <w:rPr/>
      </w:pPr>
      <w:r w:rsidDel="00000000" w:rsidR="00000000" w:rsidRPr="00000000">
        <w:rPr>
          <w:rtl w:val="0"/>
        </w:rPr>
        <w:t xml:space="preserve">Enhver form for overdragelse av eller pantsettelse av aksjer er betinget av samtykke fra Selskapets styre i samsvar med aksjeloven. Samtykke kan bare nektes når det foreligger saklig grunn for det. At ny aksjonær ikke tilslutter seg aksjonæravtalen er en gyldig grunn.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4. Kommunikasjon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Meldinger og notiser etter denne Avtale mellom Aksjonærene kan sendes til den e-postadresse som følger av Selskapets aksjeeierbok for de respektive Aksjonærene. Aksjonærene samtykker til videre til at meldinger med videre fra Selskapet til Aksjonærene kan gis ved bruk av elektronisk kommunikasjon, herunder ved bruk av den e-postadresse som følger av Selskapets aksjeeierbok for de respektive Aksjonærene.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5. Endring av avtalen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Det trengs tilslutning av aksjonærer som representerer minst 75% av aksjene for å endre denne avtalen.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6. Konfidensialitet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Denne avtalen er konfidensiell, og hverken hele eller deler av innholdet skal vises eller gjengis for andre enn avtalepartene, med unntak av forhold som er offentlig kjent eller tilgjengelig, eller som åpenbart ikke er av konfidensiell natur.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Partene forplikter seg videre til å bevare full konfidensialitet og taushet om alle personlige, økonomiske, juridiske, markedsmessige, strategiske og andre forretningsmessige forhold om de øvrige Partene som de blir kjent med i forbindelse med avtaleforholdet. Taushetsplikten gjelder også etter at aksjene er overført til ny eier og etter Avtalens opphør.</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 rettslige sammenhenger som oppstår på bakgrunn av at det gjøres brudd på forhold avtalen tilsikter å regulere, kan avtalens innhold unntaksvis legges frem som bevismateriale.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7. Avvikling av Selskapet </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Dersom to tredeler (2/3) av Selskapets aksjekapital ønsker å oppløse og avvikle Selskapet, plikter samtlige Aksjonærer (dvs. også øvrig aksjekapital) å stemme for oppløsning og avvikling på generalforsamling.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Med mindre to tredeler (2/3) av Selskapets aksjekapital ønsker at Selskapets eiendeler ved en oppløsning og avvikling skal gjøres om til penger, forplikter hver enkelt Aksjonær seg til å akseptere, herunder å stemme for, å motta Selskapets eiendeler i form av naturalutdeling, det vil si som en forholdsmessig andel av eventuelle aksjer i underliggende selskaper.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DETTE SISTE PUNKTET ER MEST AKTUELT FOR INVESTERINGSSELSKAP. SLETT HELE PUNKTET DERSOM DET IKKE PASSER.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Sted og dato:</w:t>
        <w:tab/>
        <w:tab/>
        <w:tab/>
        <w:t xml:space="preserve">Sted og dato:</w:t>
        <w:tab/>
        <w:tab/>
        <w:tab/>
        <w:t xml:space="preserve">Sted og dato:</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w:t>
        <w:tab/>
        <w:t xml:space="preserve">____________________</w:t>
        <w:tab/>
        <w:t xml:space="preserve">____________________</w:t>
      </w:r>
    </w:p>
    <w:p w:rsidR="00000000" w:rsidDel="00000000" w:rsidP="00000000" w:rsidRDefault="00000000" w:rsidRPr="00000000" w14:paraId="00000038">
      <w:pPr>
        <w:rPr/>
      </w:pPr>
      <w:r w:rsidDel="00000000" w:rsidR="00000000" w:rsidRPr="00000000">
        <w:rPr>
          <w:rtl w:val="0"/>
        </w:rPr>
        <w:t xml:space="preserve">Underskrift</w:t>
        <w:tab/>
        <w:tab/>
        <w:tab/>
        <w:t xml:space="preserve">Underskrift</w:t>
        <w:tab/>
        <w:tab/>
        <w:tab/>
        <w:t xml:space="preserve">Underskrift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Vedlegg til avtalen: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Vedlegg 1 - Liste over selskapets aksjonærer ved avtalens inngåelse</w:t>
      </w:r>
    </w:p>
    <w:p w:rsidR="00000000" w:rsidDel="00000000" w:rsidP="00000000" w:rsidRDefault="00000000" w:rsidRPr="00000000" w14:paraId="0000003F">
      <w:pPr>
        <w:rPr/>
      </w:pPr>
      <w:r w:rsidDel="00000000" w:rsidR="00000000" w:rsidRPr="00000000">
        <w:rPr>
          <w:rtl w:val="0"/>
        </w:rPr>
        <w:t xml:space="preserve">Vedlegg 2 - Liste over aksjonærer tiltrådt etter aksjonæravtalen ble opprinnelig inngått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