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NAVN ARBEIDSTAKER</w:t>
        <w:br w:type="textWrapping"/>
        <w:t xml:space="preserve">ADRESSE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POSTNUMMER OG POSTSTED</w:t>
        <w:tab/>
        <w:tab/>
        <w:tab/>
        <w:tab/>
        <w:tab/>
        <w:t xml:space="preserve">Dato: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32"/>
          <w:szCs w:val="32"/>
          <w:rtl w:val="0"/>
        </w:rPr>
        <w:t xml:space="preserve">Avskjed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Du avskjediges med dette fra din stilling som STILLING, med fratredelse DATO.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Dersom du vil gjøre gjeldende at avskjeden ikke er saklig begrunnet, har du rett til å kreve forhandlinger etter Arbeidsmiljøloven § 17-3. Du kan eventuelt reise søksmål etter Arbeidsmiljøloven § 17-4.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Et eventuelt krav om forhandling må fremsettes skriftlig til FIRMANAVN AS innen 2 uker etter at denne avskjeden ble mottatt. Du har ikke rett til å fortsette i stillingen så lenge det føres forhandlinger om avskjeden.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Et eventuelt søksmål må reises senest innen 8 uker etter at forhandlingene er avsluttet. Dersom det ikke holdes forhandlinger, må et eventuelt søksmål reises innen 8 uker etter at avskjeden fant sted.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Ved et eventuelt krav om erstatning må søksmål reises innen 6 måneder etter at avskjeden fant sted.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Arbeidsgiver og rett saksøkt ved eventuelt søksmål er: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FIRMANAVN AS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FIRMAETS ADRESSE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Med hilsen,</w:t>
        <w:br w:type="textWrapping"/>
        <w:t xml:space="preserve">FIRMANAVN AS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br w:type="textWrapping"/>
        <w:t xml:space="preserve">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NAVN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TITTEL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