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NAVN ARBEIDSTAKER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ADRESSE</w:t>
        <w:br w:type="textWrapping"/>
        <w:t xml:space="preserve">POSTNUMMER OG POSTSTED</w:t>
        <w:tab/>
        <w:tab/>
        <w:tab/>
        <w:tab/>
        <w:tab/>
        <w:t xml:space="preserve">STED, DATO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32"/>
          <w:szCs w:val="32"/>
          <w:rtl w:val="0"/>
        </w:rPr>
        <w:t xml:space="preserve">Oppsigelse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Vi viser til drøftingsmøte som fant sted den DATO.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Du sies med dette opp fra din stilling som STILLING i FIRMANAVN AS, med fratreden den DATO.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Fortrinnsrett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Oppsigelsen er begrunnet i virksomhetens forhold. Derav har du i følge arbeidsmiljøloven § 14-2 fortrinnsrett til ny ansettelse i virksomheten, så fremt dette gjelder en stilling du ikke er kvalifisert for.  Fortrinnsretten betinger at du har vært ansatt i virksomheten i minst 12 måneder totalt, og i løpet av de siste 2 årene.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Krav om forhandlinger, søksmål eller erstatning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Dersom du vil gjøre gjeldende at oppsigelsen ikke er saklig begrunnet, kan du kreve forhandlinger og reise søksmål i henhold til arbeidsmiljøloven § 17-3 og § 17-4. Krav om forhandlinger må skje skriftlig innen 2 uker etter at du mottok oppsigelsen.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Et eventuelt krav om søksmål må reises innen 8 uker etter at forhandlingene ble avsluttet. Dersom det ikke er avholdt forhandlinger, må et eventuelt søksmål reises innen 8 uker etter at oppsigelsen fant sted. Ved krav om erstatning må søksmål reises innen 6 måneder etter at oppsigelsen fant sted.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Et eventuelt søksmål må rettes mot FIRMANAVN AS.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Tvist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Dersom en eventuell tvist er gjenstand for forhandlinger, kan du fortsette i stillingen i henhold til arbeidsmiljøloven § 15-11. Dersom søksmål reises vil du ha rett til å fortsette i stillingen mens søksmålet behandles. Rette til å fortsette i stillingen betinger at søksmålet reises innen 8 uker fra oppsigelsen ble gitt, eller innen 8 uker etter at forhandlinger ble avsluttet, og innen utløpet av oppsigelsesfristen. Dette gjelder også dersom du har underrettet virksomheten om at søksmål vil bli reist innen fristen på 8 uker, og innen utløp av oppsigelsesfristen, jf, arbeidsmiljøloven § 15-11.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Med hilsen,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</w:t>
        <w:br w:type="textWrapping"/>
        <w:t xml:space="preserve">NAVN</w:t>
        <w:br w:type="textWrapping"/>
        <w:t xml:space="preserve">FIRMANAVN AS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