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Vedtekter for FIRMANAVN 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(jf. aksjelovens kapittel 2 § 2-2 - minstekrav til vedtekter)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§ 1.</w:t>
        <w:br w:type="textWrapping"/>
        <w:t xml:space="preserve">Selskapets foretaksnavn er FIRMANAVN AS.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§ 2.</w:t>
        <w:br w:type="textWrapping"/>
        <w:t xml:space="preserve">Selskapet har forretningskontor i NAVN PÅ KOMMUNE.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  <w:t xml:space="preserve">§ 3.</w:t>
        <w:br w:type="textWrapping"/>
        <w:t xml:space="preserve">Selskapets virksomhet er SKRIV SELSKAPETS FORMÅL og annet som faller naturlig sammen med dette.</w:t>
        <w:br w:type="textWrapping"/>
        <w:br w:type="textWrapping"/>
        <w:t xml:space="preserve">§ 4.</w:t>
        <w:br w:type="textWrapping"/>
        <w:t xml:space="preserve">Selskapets aksjekapital er på kroner TOTALSUM FOR AKSJEKAPITAL,-, fordelt på ANTALL aksjer, med hver aksjes pålydende kroner KRONER PER AKSJE,-.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